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060"/>
      </w:tblGrid>
      <w:tr>
        <w:trPr>
          <w:trHeight w:val="1" w:hRule="atLeast"/>
          <w:jc w:val="left"/>
        </w:trPr>
        <w:tc>
          <w:tcPr>
            <w:tcW w:w="90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Nom EES         : Université Ibn Khaldoun de Tiaret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Département : de biologie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SYLLABUS DE LA MATIERE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(à publier dans le site Web de l’institution)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Ressources phytogénétiques et PAM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19"/>
        <w:gridCol w:w="2587"/>
        <w:gridCol w:w="1433"/>
        <w:gridCol w:w="1544"/>
        <w:gridCol w:w="992"/>
        <w:gridCol w:w="985"/>
      </w:tblGrid>
      <w:tr>
        <w:trPr>
          <w:trHeight w:val="547" w:hRule="auto"/>
          <w:jc w:val="left"/>
        </w:trPr>
        <w:tc>
          <w:tcPr>
            <w:tcW w:w="410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ENSEIGNANT DU COURS MAGISTRAL</w:t>
            </w: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BENKHETTOU Abdelkader</w:t>
            </w:r>
          </w:p>
        </w:tc>
      </w:tr>
      <w:tr>
        <w:trPr>
          <w:trHeight w:val="1" w:hRule="atLeast"/>
          <w:jc w:val="left"/>
        </w:trPr>
        <w:tc>
          <w:tcPr>
            <w:tcW w:w="410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5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Réception des étudiants par semaine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Email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beabd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2000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@yahoo.fr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Mercredi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de bureau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Tél secrétariat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 :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15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Autre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personnel: </w:t>
            </w:r>
          </w:p>
        </w:tc>
        <w:tc>
          <w:tcPr>
            <w:tcW w:w="14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Bâtiment :                                 </w:t>
            </w:r>
          </w:p>
        </w:tc>
        <w:tc>
          <w:tcPr>
            <w:tcW w:w="1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Labo B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 :</w:t>
            </w:r>
          </w:p>
        </w:tc>
        <w:tc>
          <w:tcPr>
            <w:tcW w:w="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DIRIGES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BENKHETTOU Aek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Salle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1657"/>
        <w:gridCol w:w="873"/>
        <w:gridCol w:w="871"/>
        <w:gridCol w:w="871"/>
        <w:gridCol w:w="871"/>
        <w:gridCol w:w="873"/>
        <w:gridCol w:w="865"/>
      </w:tblGrid>
      <w:tr>
        <w:trPr>
          <w:trHeight w:val="1" w:hRule="atLeast"/>
          <w:jc w:val="left"/>
        </w:trPr>
        <w:tc>
          <w:tcPr>
            <w:tcW w:w="928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TRAVAUX PRATIQUES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6"/>
                <w:shd w:fill="auto" w:val="clear"/>
              </w:rPr>
              <w:t xml:space="preserve">(Réception des étudiants par semaine)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ET PRENOMS DES ENSEIGNANTS </w:t>
            </w:r>
          </w:p>
        </w:tc>
        <w:tc>
          <w:tcPr>
            <w:tcW w:w="16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Bureau/salle réception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74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heure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BENKHETTOU Aek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Sortie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6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8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547"/>
        <w:gridCol w:w="6513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DESCRIPTIF DU COURS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Objectif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Inventaire, caractérisation, gestion et restauration des ressources phytogénétiques et plantes aromatiques et médicinales, du point de vue fonctionnel, dans la compréhension de la dynamique des écosystèmes. 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Unité Enseignement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Contenu succinct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Rappel de quelques concepts; principaux mécanismes de la dynamique et la spéciation chez les végétaux; perturbations et stabilités des communautés; plantes aromatiques et médicinales; stratégies et organisation des prospections; méthodologie d'échantillonnage; évaluation; conservation et gestion; bases de données et exploitation statistique.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Crédits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Coefficient de la matière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Participation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Pondération Assiduité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Calcul Moyenne C.C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Compétences visées</w:t>
            </w:r>
          </w:p>
        </w:tc>
        <w:tc>
          <w:tcPr>
            <w:tcW w:w="6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77"/>
        <w:gridCol w:w="988"/>
        <w:gridCol w:w="847"/>
        <w:gridCol w:w="1120"/>
        <w:gridCol w:w="883"/>
        <w:gridCol w:w="1559"/>
        <w:gridCol w:w="1528"/>
        <w:gridCol w:w="1158"/>
      </w:tblGrid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EVALUATION DES CONTROLES CONTINUS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PREMIER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Consult. copie)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Oui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2023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</w:tr>
      <w:tr>
        <w:trPr>
          <w:trHeight w:val="1" w:hRule="atLeast"/>
          <w:jc w:val="left"/>
        </w:trPr>
        <w:tc>
          <w:tcPr>
            <w:tcW w:w="906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DEUXIEME CONTROLE DE CONNAISSANCES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Jour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Séance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Durée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Type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Doc autorisé (Oui, Non)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Barème</w:t>
            </w: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Echange après évaluation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(date consultation copies)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Critères évaluation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</w:t>
            </w:r>
          </w:p>
        </w:tc>
        <w:tc>
          <w:tcPr>
            <w:tcW w:w="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  <w:tc>
          <w:tcPr>
            <w:tcW w:w="8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808080"/>
                <w:spacing w:val="0"/>
                <w:position w:val="0"/>
                <w:sz w:val="20"/>
                <w:shd w:fill="auto" w:val="clear"/>
              </w:rPr>
              <w:t xml:space="preserve">Cliquez ici pour entrer une date.</w:t>
            </w:r>
          </w:p>
        </w:tc>
        <w:tc>
          <w:tcPr>
            <w:tcW w:w="1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</w:t>
            </w:r>
          </w:p>
        </w:tc>
      </w:tr>
    </w:tbl>
    <w:p>
      <w:pPr>
        <w:numPr>
          <w:ilvl w:val="0"/>
          <w:numId w:val="13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Type : E=écrit, EI=exposé individuel, EC=exposé en classe, EX=expérimentation, QCM</w:t>
      </w:r>
    </w:p>
    <w:p>
      <w:pPr>
        <w:numPr>
          <w:ilvl w:val="0"/>
          <w:numId w:val="13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Critères évaluation :A=Analyse, S=synthèse,AR=argumentation, D=démarche, R=résultats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22"/>
        <w:gridCol w:w="6938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EQUIPEMENTS ET MATERIELS UTILISES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Adresses Plateformes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Moodle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Noms Applications (Web, réseau local)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 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Cours en pdf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laboratoires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protection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Matériels de sorties sur le terrain</w:t>
            </w:r>
          </w:p>
        </w:tc>
        <w:tc>
          <w:tcPr>
            <w:tcW w:w="6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LES ATTENTES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Attendues des étudiants (Participation-implication)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Implication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Attentes de l’enseignant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689"/>
        <w:gridCol w:w="6371"/>
      </w:tblGrid>
      <w:tr>
        <w:trPr>
          <w:trHeight w:val="1" w:hRule="atLeast"/>
          <w:jc w:val="left"/>
        </w:trPr>
        <w:tc>
          <w:tcPr>
            <w:tcW w:w="9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BIBLIOGRAPHIE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Livres et ressources numériques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Abonnement  universitaire aux bases de données Sciencesdirect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Parnes J.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1984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gestion des ressources phytogénétiques. Ed technique et documentation Lavoisier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Hunter. D et Heywoud . V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 Espèces sauvages apparentées à des plantes cultivées. Manuel de conservation in situ ,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Articles</w:t>
            </w: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Polycopiés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  <w:tr>
        <w:trPr>
          <w:trHeight w:val="1" w:hRule="atLeast"/>
          <w:jc w:val="left"/>
        </w:trPr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Sites Web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     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Cachet humide du département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object w:dxaOrig="1624" w:dyaOrig="1839">
          <v:rect xmlns:o="urn:schemas-microsoft-com:office:office" xmlns:v="urn:schemas-microsoft-com:vml" id="rectole0000000000" style="width:81.200000pt;height:91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