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de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Ressources phytogénétiques et PAM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BENKHETTOU Abdelkader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beabd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 B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BENKHETTOU Aek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Salle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BENKHETTOU Aek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Sortie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Inventaire, caractérisation, gestion et restauration des ressources phytogénétiques et plantes aromatiques et médicinales, du point de vue fonctionnel, dans la compréhension de la dynamique des écosystèmes.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Rappel de quelques concepts; principaux mécanismes de la dynamique et la spéciation chez les végétaux; perturbations et stabilités des communautés; plantes aromatiques et médicinales; stratégies et organisation des prospections; méthodologie d'échantillonnage; évaluation; conservation et gestion; bases de données et exploitation statistique.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0"/>
                <w:shd w:fill="auto" w:val="clear"/>
              </w:rPr>
              <w:t xml:space="preserve">Cliquez ici pour entrer une date.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 en pdf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Implication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Abonnement  universitaire aux bases de données Sciencesdirect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Parnes J.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gestion des ressources phytogénétiques. Ed technique et documentation Lavoisier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Hunter. D et Heywoud . 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Espèces sauvages apparentées à des plantes cultivées. Manuel de conservation in situ ,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